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879"/>
        <w:gridCol w:w="1498"/>
        <w:gridCol w:w="148"/>
        <w:gridCol w:w="1920"/>
        <w:gridCol w:w="1646"/>
        <w:gridCol w:w="742"/>
        <w:gridCol w:w="1315"/>
        <w:gridCol w:w="1372"/>
        <w:gridCol w:w="973"/>
        <w:gridCol w:w="1923"/>
      </w:tblGrid>
      <w:tr w:rsidR="00084591" w:rsidRPr="00D75A52" w:rsidTr="00084591">
        <w:trPr>
          <w:trHeight w:val="259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8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color w:val="000000"/>
                <w:lang w:eastAsia="es-CL"/>
              </w:rPr>
              <w:t>Listado de Puntajes: Comisión de Servicio Subespecialidad Cirugía de Torax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D75A52" w:rsidRPr="00D75A52" w:rsidTr="00084591">
        <w:trPr>
          <w:trHeight w:val="571"/>
        </w:trPr>
        <w:tc>
          <w:tcPr>
            <w:tcW w:w="148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D75A52">
              <w:rPr>
                <w:rFonts w:eastAsia="Times New Roman" w:cs="Calibri"/>
                <w:color w:val="000000"/>
                <w:sz w:val="16"/>
                <w:szCs w:val="16"/>
                <w:lang w:val="es-ES" w:eastAsia="es-CL"/>
              </w:rPr>
              <w:t>PROCESO DE SELECCIÓN PARA ASIGANCIÓN DE COMISIÓN DE ESTUDIO A MÉDICOS QUE SE ENCUENTREN POSTULANDO A PROGRAMA DE SUBESPECIALIZACIÓN, INGRESO AÑO 2022, CON COMPROMISO DE DEVOLUCIÓN EN EL HOSPITALSAN JUAN DE DIOS</w:t>
            </w:r>
          </w:p>
        </w:tc>
      </w:tr>
      <w:tr w:rsidR="00D75A52" w:rsidRPr="00D75A52" w:rsidTr="00084591">
        <w:trPr>
          <w:trHeight w:val="25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b/>
                <w:color w:val="000000"/>
                <w:lang w:eastAsia="es-CL"/>
              </w:rPr>
              <w:t>N°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b/>
                <w:color w:val="000000"/>
                <w:lang w:eastAsia="es-CL"/>
              </w:rPr>
              <w:t>Nombre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b/>
                <w:color w:val="000000"/>
                <w:lang w:eastAsia="es-CL"/>
              </w:rPr>
              <w:t>Rut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b/>
                <w:color w:val="000000"/>
                <w:lang w:eastAsia="es-CL"/>
              </w:rPr>
              <w:t>Antigüedad Laboral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b/>
                <w:color w:val="000000"/>
                <w:lang w:eastAsia="es-CL"/>
              </w:rPr>
              <w:t>Notas de Mérito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b/>
                <w:color w:val="000000"/>
                <w:lang w:eastAsia="es-CL"/>
              </w:rPr>
              <w:t>Notas de Calificación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b/>
                <w:color w:val="000000"/>
                <w:lang w:eastAsia="es-CL"/>
              </w:rPr>
              <w:t>Capacitación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b/>
                <w:color w:val="000000"/>
                <w:lang w:eastAsia="es-CL"/>
              </w:rPr>
              <w:t>Docencia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b/>
                <w:color w:val="000000"/>
                <w:lang w:eastAsia="es-CL"/>
              </w:rPr>
              <w:t>Puntaje Total</w:t>
            </w:r>
          </w:p>
        </w:tc>
      </w:tr>
      <w:tr w:rsidR="00D75A52" w:rsidRPr="00D75A52" w:rsidTr="00084591">
        <w:trPr>
          <w:trHeight w:val="25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color w:val="000000"/>
                <w:lang w:eastAsia="es-CL"/>
              </w:rPr>
              <w:t>Diego Esteban Paredes Gallardo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color w:val="000000"/>
                <w:lang w:eastAsia="es-CL"/>
              </w:rPr>
              <w:t>18.184.877-4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color w:val="000000"/>
                <w:lang w:eastAsia="es-CL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color w:val="000000"/>
                <w:lang w:eastAsia="es-CL"/>
              </w:rPr>
              <w:t>10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color w:val="000000"/>
                <w:lang w:eastAsia="es-CL"/>
              </w:rPr>
              <w:t>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color w:val="000000"/>
                <w:lang w:eastAsia="es-CL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color w:val="000000"/>
                <w:lang w:eastAsia="es-CL"/>
              </w:rPr>
              <w:t>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D75A52">
              <w:rPr>
                <w:rFonts w:eastAsia="Times New Roman" w:cs="Calibri"/>
                <w:color w:val="000000"/>
                <w:lang w:eastAsia="es-CL"/>
              </w:rPr>
              <w:t>90</w:t>
            </w:r>
          </w:p>
        </w:tc>
      </w:tr>
      <w:tr w:rsidR="00D75A52" w:rsidRPr="00D75A52" w:rsidTr="00084591">
        <w:trPr>
          <w:trHeight w:val="259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52" w:rsidRPr="00D75A52" w:rsidRDefault="00D75A52" w:rsidP="00D75A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</w:tbl>
    <w:p w:rsidR="00370F0B" w:rsidRPr="005638F4" w:rsidRDefault="00370F0B" w:rsidP="005638F4">
      <w:bookmarkStart w:id="0" w:name="_GoBack"/>
      <w:bookmarkEnd w:id="0"/>
    </w:p>
    <w:sectPr w:rsidR="00370F0B" w:rsidRPr="005638F4" w:rsidSect="00084591">
      <w:headerReference w:type="default" r:id="rId6"/>
      <w:pgSz w:w="15840" w:h="12240" w:orient="landscape"/>
      <w:pgMar w:top="709" w:right="1665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9F" w:rsidRDefault="007C1D9F" w:rsidP="006E3052">
      <w:pPr>
        <w:spacing w:after="0" w:line="240" w:lineRule="auto"/>
      </w:pPr>
      <w:r>
        <w:separator/>
      </w:r>
    </w:p>
  </w:endnote>
  <w:endnote w:type="continuationSeparator" w:id="0">
    <w:p w:rsidR="007C1D9F" w:rsidRDefault="007C1D9F" w:rsidP="006E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9F" w:rsidRDefault="007C1D9F" w:rsidP="006E3052">
      <w:pPr>
        <w:spacing w:after="0" w:line="240" w:lineRule="auto"/>
      </w:pPr>
      <w:r>
        <w:separator/>
      </w:r>
    </w:p>
  </w:footnote>
  <w:footnote w:type="continuationSeparator" w:id="0">
    <w:p w:rsidR="007C1D9F" w:rsidRDefault="007C1D9F" w:rsidP="006E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52" w:rsidRDefault="00084591" w:rsidP="006E3052">
    <w:pPr>
      <w:pStyle w:val="Encabezado"/>
    </w:pPr>
    <w:r>
      <w:rPr>
        <w:noProof/>
        <w:lang w:eastAsia="es-CL"/>
      </w:rPr>
      <w:drawing>
        <wp:inline distT="0" distB="0" distL="0" distR="0">
          <wp:extent cx="1438275" cy="93345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3052" w:rsidRDefault="006E3052" w:rsidP="006E3052">
    <w:pPr>
      <w:pStyle w:val="Encabezado"/>
    </w:pPr>
  </w:p>
  <w:p w:rsidR="006E3052" w:rsidRDefault="006E3052" w:rsidP="006E3052">
    <w:pPr>
      <w:pStyle w:val="Encabezado"/>
    </w:pPr>
  </w:p>
  <w:p w:rsidR="006E3052" w:rsidRPr="006E3052" w:rsidRDefault="006E3052" w:rsidP="006E30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9F"/>
    <w:rsid w:val="00084591"/>
    <w:rsid w:val="00370F0B"/>
    <w:rsid w:val="005638F4"/>
    <w:rsid w:val="006E3052"/>
    <w:rsid w:val="007C1D9F"/>
    <w:rsid w:val="00AE6634"/>
    <w:rsid w:val="00B46B76"/>
    <w:rsid w:val="00D75A52"/>
    <w:rsid w:val="00E533D2"/>
    <w:rsid w:val="00F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F5F8"/>
  <w15:chartTrackingRefBased/>
  <w15:docId w15:val="{CCFB6C55-56C0-4A72-A63E-749BFA2A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0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052"/>
  </w:style>
  <w:style w:type="paragraph" w:styleId="Piedepgina">
    <w:name w:val="footer"/>
    <w:basedOn w:val="Normal"/>
    <w:link w:val="PiedepginaCar"/>
    <w:uiPriority w:val="99"/>
    <w:unhideWhenUsed/>
    <w:rsid w:val="006E30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6.182.83\rad\RAD\CONVENIOS\POSTGRADO\BECAS\UCHILE\BECAS%20SUBESPECIALIDAD%202022%20UCHILE\LISTADO%20PUNTAJES\Listado%20de%20Puntajes%20Beca%20Hematolog&#237;a%20Oncol&#243;gica%20Pedi&#225;trica%20Nicolas%20Cisneros%20P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Listado de Puntajes Beca Hematología Oncológica Pediátrica Nicolas Cisneros P.</Template>
  <TotalTime>85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2022-07-15T19:29:00Z</cp:lastPrinted>
  <dcterms:created xsi:type="dcterms:W3CDTF">2022-10-12T11:33:00Z</dcterms:created>
  <dcterms:modified xsi:type="dcterms:W3CDTF">2022-10-12T12:58:00Z</dcterms:modified>
</cp:coreProperties>
</file>