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82" w:rsidRPr="00BA5582" w:rsidRDefault="00BA5582" w:rsidP="00BA5582">
      <w:pPr>
        <w:spacing w:after="0"/>
        <w:jc w:val="both"/>
        <w:rPr>
          <w:rFonts w:ascii="Arial" w:hAnsi="Arial" w:cs="Arial"/>
          <w:b/>
          <w:sz w:val="60"/>
          <w:szCs w:val="60"/>
        </w:rPr>
      </w:pPr>
      <w:bookmarkStart w:id="0" w:name="_GoBack"/>
      <w:bookmarkEnd w:id="0"/>
      <w:r w:rsidRPr="00BA5582">
        <w:rPr>
          <w:rFonts w:ascii="Arial" w:hAnsi="Arial" w:cs="Arial"/>
          <w:b/>
          <w:sz w:val="60"/>
          <w:szCs w:val="60"/>
        </w:rPr>
        <w:t>7</w:t>
      </w:r>
    </w:p>
    <w:p w:rsidR="006B3F90" w:rsidRPr="00BA5582" w:rsidRDefault="00C72095" w:rsidP="00BA558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A5582">
        <w:rPr>
          <w:rFonts w:ascii="Arial" w:hAnsi="Arial" w:cs="Arial"/>
          <w:b/>
          <w:sz w:val="24"/>
          <w:szCs w:val="24"/>
        </w:rPr>
        <w:t xml:space="preserve">DISEÑO DE ENSAYO CLÍNICO CON CARVEDILOL Y DHA PARA LA PREVENCIÓN PRIMARIA DE CARDIOTOXICIDAD POR ANTRACICLINAS EN CANCER MAMA, LÍNEA BASE PRELIMINAR. </w:t>
      </w:r>
    </w:p>
    <w:p w:rsidR="00A964B2" w:rsidRDefault="00A964B2" w:rsidP="00890096">
      <w:pPr>
        <w:jc w:val="both"/>
        <w:rPr>
          <w:rFonts w:ascii="Arial" w:hAnsi="Arial" w:cs="Arial"/>
          <w:sz w:val="24"/>
          <w:szCs w:val="24"/>
        </w:rPr>
      </w:pPr>
    </w:p>
    <w:p w:rsidR="00890096" w:rsidRPr="00BA5582" w:rsidRDefault="006B3F90" w:rsidP="00890096">
      <w:pPr>
        <w:jc w:val="both"/>
        <w:rPr>
          <w:rFonts w:ascii="Arial" w:hAnsi="Arial" w:cs="Arial"/>
          <w:sz w:val="24"/>
          <w:szCs w:val="24"/>
        </w:rPr>
      </w:pPr>
      <w:r w:rsidRPr="00BA5582">
        <w:rPr>
          <w:rFonts w:ascii="Arial" w:hAnsi="Arial" w:cs="Arial"/>
          <w:sz w:val="24"/>
          <w:szCs w:val="24"/>
        </w:rPr>
        <w:t xml:space="preserve">Rodrigo Carrasco, Cristina </w:t>
      </w:r>
      <w:r w:rsidR="00E47F2E" w:rsidRPr="00BA5582">
        <w:rPr>
          <w:rFonts w:ascii="Arial" w:hAnsi="Arial" w:cs="Arial"/>
          <w:sz w:val="24"/>
          <w:szCs w:val="24"/>
        </w:rPr>
        <w:t>Ramírez</w:t>
      </w:r>
      <w:r w:rsidR="00C72095" w:rsidRPr="00BA5582">
        <w:rPr>
          <w:rFonts w:ascii="Arial" w:hAnsi="Arial" w:cs="Arial"/>
          <w:sz w:val="24"/>
          <w:szCs w:val="24"/>
        </w:rPr>
        <w:t xml:space="preserve"> , Kjersti</w:t>
      </w:r>
      <w:r w:rsidRPr="00BA5582">
        <w:rPr>
          <w:rFonts w:ascii="Arial" w:hAnsi="Arial" w:cs="Arial"/>
          <w:sz w:val="24"/>
          <w:szCs w:val="24"/>
        </w:rPr>
        <w:t xml:space="preserve"> Nes , Andrés Schuster, Rubén Aguayo , Marcelo Morales, Daniel Hasson, </w:t>
      </w:r>
      <w:r w:rsidR="00E47F2E" w:rsidRPr="00BA5582">
        <w:rPr>
          <w:rFonts w:ascii="Arial" w:hAnsi="Arial" w:cs="Arial"/>
          <w:sz w:val="24"/>
          <w:szCs w:val="24"/>
        </w:rPr>
        <w:t>Cristóbal</w:t>
      </w:r>
      <w:r w:rsidRPr="00BA5582">
        <w:rPr>
          <w:rFonts w:ascii="Arial" w:hAnsi="Arial" w:cs="Arial"/>
          <w:sz w:val="24"/>
          <w:szCs w:val="24"/>
        </w:rPr>
        <w:t xml:space="preserve"> Ramos , Juan G. Gormaz </w:t>
      </w:r>
    </w:p>
    <w:p w:rsidR="00C72095" w:rsidRPr="00BA5582" w:rsidRDefault="006B3F90" w:rsidP="00E47F2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5582">
        <w:rPr>
          <w:rFonts w:ascii="Arial" w:hAnsi="Arial" w:cs="Arial"/>
          <w:b/>
          <w:sz w:val="24"/>
          <w:szCs w:val="24"/>
        </w:rPr>
        <w:t>Resumen</w:t>
      </w:r>
    </w:p>
    <w:p w:rsidR="00C72095" w:rsidRPr="00BA5582" w:rsidRDefault="006B3F90" w:rsidP="00E47F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5582">
        <w:rPr>
          <w:rFonts w:ascii="Arial" w:hAnsi="Arial" w:cs="Arial"/>
          <w:b/>
          <w:sz w:val="24"/>
          <w:szCs w:val="24"/>
        </w:rPr>
        <w:t xml:space="preserve">Introducción </w:t>
      </w:r>
      <w:r w:rsidR="00C72095" w:rsidRPr="00BA5582">
        <w:rPr>
          <w:rFonts w:ascii="Arial" w:hAnsi="Arial" w:cs="Arial"/>
          <w:sz w:val="24"/>
          <w:szCs w:val="24"/>
        </w:rPr>
        <w:t xml:space="preserve">: Existe controversia respecto al uso de carvedilol como prevención primaria para reducir </w:t>
      </w:r>
      <w:r w:rsidR="00B624B3" w:rsidRPr="00BA5582">
        <w:rPr>
          <w:rFonts w:ascii="Arial" w:hAnsi="Arial" w:cs="Arial"/>
          <w:sz w:val="24"/>
          <w:szCs w:val="24"/>
        </w:rPr>
        <w:t>disfun</w:t>
      </w:r>
      <w:r w:rsidR="00C72095" w:rsidRPr="00BA5582">
        <w:rPr>
          <w:rFonts w:ascii="Arial" w:hAnsi="Arial" w:cs="Arial"/>
          <w:sz w:val="24"/>
          <w:szCs w:val="24"/>
        </w:rPr>
        <w:t xml:space="preserve">ción ventricular (FEVI) en </w:t>
      </w:r>
      <w:r w:rsidR="00B624B3" w:rsidRPr="00BA5582">
        <w:rPr>
          <w:rFonts w:ascii="Arial" w:hAnsi="Arial" w:cs="Arial"/>
          <w:sz w:val="24"/>
          <w:szCs w:val="24"/>
        </w:rPr>
        <w:t>uso de</w:t>
      </w:r>
      <w:r w:rsidR="00C72095" w:rsidRPr="00BA5582">
        <w:rPr>
          <w:rFonts w:ascii="Arial" w:hAnsi="Arial" w:cs="Arial"/>
          <w:sz w:val="24"/>
          <w:szCs w:val="24"/>
        </w:rPr>
        <w:t xml:space="preserve"> antraciclinas por cáncer. Los estudios han carecido de evaluación imagenológica por resonancia magnética cardiaca (RMC) que permita pesquisar caídas de FEVI menore</w:t>
      </w:r>
      <w:r w:rsidR="0066281A" w:rsidRPr="00BA5582">
        <w:rPr>
          <w:rFonts w:ascii="Arial" w:hAnsi="Arial" w:cs="Arial"/>
          <w:sz w:val="24"/>
          <w:szCs w:val="24"/>
        </w:rPr>
        <w:t>s a 10%. Tampoco han evaluado otras</w:t>
      </w:r>
      <w:r w:rsidR="00C72095" w:rsidRPr="00BA5582">
        <w:rPr>
          <w:rFonts w:ascii="Arial" w:hAnsi="Arial" w:cs="Arial"/>
          <w:sz w:val="24"/>
          <w:szCs w:val="24"/>
        </w:rPr>
        <w:t xml:space="preserve"> asociac</w:t>
      </w:r>
      <w:r w:rsidR="0066281A" w:rsidRPr="00BA5582">
        <w:rPr>
          <w:rFonts w:ascii="Arial" w:hAnsi="Arial" w:cs="Arial"/>
          <w:sz w:val="24"/>
          <w:szCs w:val="24"/>
        </w:rPr>
        <w:t>iones</w:t>
      </w:r>
      <w:r w:rsidR="00C72095" w:rsidRPr="00BA5582">
        <w:rPr>
          <w:rFonts w:ascii="Arial" w:hAnsi="Arial" w:cs="Arial"/>
          <w:sz w:val="24"/>
          <w:szCs w:val="24"/>
        </w:rPr>
        <w:t xml:space="preserve"> </w:t>
      </w:r>
      <w:r w:rsidR="0066281A" w:rsidRPr="00BA5582">
        <w:rPr>
          <w:rFonts w:ascii="Arial" w:hAnsi="Arial" w:cs="Arial"/>
          <w:sz w:val="24"/>
          <w:szCs w:val="24"/>
        </w:rPr>
        <w:t xml:space="preserve">como </w:t>
      </w:r>
      <w:r w:rsidR="00C72095" w:rsidRPr="00BA5582">
        <w:rPr>
          <w:rFonts w:ascii="Arial" w:hAnsi="Arial" w:cs="Arial"/>
          <w:sz w:val="24"/>
          <w:szCs w:val="24"/>
        </w:rPr>
        <w:t xml:space="preserve">el  DHA,  </w:t>
      </w:r>
      <w:r w:rsidR="00890CF1" w:rsidRPr="00BA5582">
        <w:rPr>
          <w:rFonts w:ascii="Arial" w:hAnsi="Arial" w:cs="Arial"/>
          <w:sz w:val="24"/>
          <w:szCs w:val="24"/>
        </w:rPr>
        <w:t>que</w:t>
      </w:r>
      <w:r w:rsidR="00C72095" w:rsidRPr="00BA5582">
        <w:rPr>
          <w:rFonts w:ascii="Arial" w:hAnsi="Arial" w:cs="Arial"/>
          <w:sz w:val="24"/>
          <w:szCs w:val="24"/>
        </w:rPr>
        <w:t xml:space="preserve"> podría potenciar los efectos del carvedilol. </w:t>
      </w:r>
    </w:p>
    <w:p w:rsidR="00890096" w:rsidRPr="00BA5582" w:rsidRDefault="006B3F90" w:rsidP="00E47F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5582">
        <w:rPr>
          <w:rFonts w:ascii="Arial" w:hAnsi="Arial" w:cs="Arial"/>
          <w:b/>
          <w:sz w:val="24"/>
          <w:szCs w:val="24"/>
        </w:rPr>
        <w:t>Objetivos</w:t>
      </w:r>
      <w:r w:rsidR="00890096" w:rsidRPr="00BA5582">
        <w:rPr>
          <w:rFonts w:ascii="Arial" w:hAnsi="Arial" w:cs="Arial"/>
          <w:sz w:val="24"/>
          <w:szCs w:val="24"/>
        </w:rPr>
        <w:t xml:space="preserve">: Evaluar uso preventivo de </w:t>
      </w:r>
      <w:r w:rsidR="00C72095" w:rsidRPr="00BA5582">
        <w:rPr>
          <w:rFonts w:ascii="Arial" w:hAnsi="Arial" w:cs="Arial"/>
          <w:sz w:val="24"/>
          <w:szCs w:val="24"/>
        </w:rPr>
        <w:t xml:space="preserve"> carvedilol y DHA para reducir la caída de FEVI a 6 meses post-quimioterapia con antraciclinas, </w:t>
      </w:r>
      <w:r w:rsidR="00890096" w:rsidRPr="00BA5582">
        <w:rPr>
          <w:rFonts w:ascii="Arial" w:hAnsi="Arial" w:cs="Arial"/>
          <w:sz w:val="24"/>
          <w:szCs w:val="24"/>
        </w:rPr>
        <w:t xml:space="preserve">mediante </w:t>
      </w:r>
      <w:r w:rsidR="00C72095" w:rsidRPr="00BA5582">
        <w:rPr>
          <w:rFonts w:ascii="Arial" w:hAnsi="Arial" w:cs="Arial"/>
          <w:sz w:val="24"/>
          <w:szCs w:val="24"/>
        </w:rPr>
        <w:t xml:space="preserve">RMC, strain ecocardiográfico, parámetros electrocardiográficos y biomarcadores. </w:t>
      </w:r>
    </w:p>
    <w:p w:rsidR="00890096" w:rsidRPr="00BA5582" w:rsidRDefault="006B3F90" w:rsidP="00E47F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5582">
        <w:rPr>
          <w:rFonts w:ascii="Arial" w:hAnsi="Arial" w:cs="Arial"/>
          <w:b/>
          <w:sz w:val="24"/>
          <w:szCs w:val="24"/>
        </w:rPr>
        <w:t>Métodos</w:t>
      </w:r>
      <w:r w:rsidR="00C72095" w:rsidRPr="00BA5582">
        <w:rPr>
          <w:rFonts w:ascii="Arial" w:hAnsi="Arial" w:cs="Arial"/>
          <w:b/>
          <w:sz w:val="24"/>
          <w:szCs w:val="24"/>
        </w:rPr>
        <w:t>:</w:t>
      </w:r>
      <w:r w:rsidR="00C72095" w:rsidRPr="00BA5582">
        <w:rPr>
          <w:rFonts w:ascii="Arial" w:hAnsi="Arial" w:cs="Arial"/>
          <w:sz w:val="24"/>
          <w:szCs w:val="24"/>
        </w:rPr>
        <w:t xml:space="preserve"> Ensayo clínico piloto doble ciego placebo-controlado sobre 32 pacientes de entre 18 a 75 años con indicación de antraciclinas por cáncer de mama localizado, sin alteraciones cardiacas previas funcionales y/o estructurales ni exposición previa a terapia oncológica. 16 pacientes </w:t>
      </w:r>
      <w:r w:rsidR="00890096" w:rsidRPr="00BA5582">
        <w:rPr>
          <w:rFonts w:ascii="Arial" w:hAnsi="Arial" w:cs="Arial"/>
          <w:sz w:val="24"/>
          <w:szCs w:val="24"/>
        </w:rPr>
        <w:t xml:space="preserve">con </w:t>
      </w:r>
      <w:r w:rsidR="00C72095" w:rsidRPr="00BA5582">
        <w:rPr>
          <w:rFonts w:ascii="Arial" w:hAnsi="Arial" w:cs="Arial"/>
          <w:sz w:val="24"/>
          <w:szCs w:val="24"/>
        </w:rPr>
        <w:t xml:space="preserve">carvedilol </w:t>
      </w:r>
      <w:r w:rsidR="00890096" w:rsidRPr="00BA5582">
        <w:rPr>
          <w:rFonts w:ascii="Arial" w:hAnsi="Arial" w:cs="Arial"/>
          <w:sz w:val="24"/>
          <w:szCs w:val="24"/>
        </w:rPr>
        <w:t>y</w:t>
      </w:r>
      <w:r w:rsidR="00C72095" w:rsidRPr="00BA5582">
        <w:rPr>
          <w:rFonts w:ascii="Arial" w:hAnsi="Arial" w:cs="Arial"/>
          <w:sz w:val="24"/>
          <w:szCs w:val="24"/>
        </w:rPr>
        <w:t xml:space="preserve"> DHA una semana antes de la quimioterapia y 12 semanas posteriores. 16 pacientes recibirán doble placebo. </w:t>
      </w:r>
      <w:r w:rsidR="00890096" w:rsidRPr="00BA5582">
        <w:rPr>
          <w:rFonts w:ascii="Arial" w:hAnsi="Arial" w:cs="Arial"/>
          <w:sz w:val="24"/>
          <w:szCs w:val="24"/>
        </w:rPr>
        <w:t xml:space="preserve">Hay </w:t>
      </w:r>
      <w:r w:rsidR="00C72095" w:rsidRPr="00BA5582">
        <w:rPr>
          <w:rFonts w:ascii="Arial" w:hAnsi="Arial" w:cs="Arial"/>
          <w:sz w:val="24"/>
          <w:szCs w:val="24"/>
        </w:rPr>
        <w:t>cuatro endpoints co-pr</w:t>
      </w:r>
      <w:r w:rsidR="00890096" w:rsidRPr="00BA5582">
        <w:rPr>
          <w:rFonts w:ascii="Arial" w:hAnsi="Arial" w:cs="Arial"/>
          <w:sz w:val="24"/>
          <w:szCs w:val="24"/>
        </w:rPr>
        <w:t>imarios: cambios en</w:t>
      </w:r>
      <w:r w:rsidR="00C72095" w:rsidRPr="00BA5582">
        <w:rPr>
          <w:rFonts w:ascii="Arial" w:hAnsi="Arial" w:cs="Arial"/>
          <w:sz w:val="24"/>
          <w:szCs w:val="24"/>
        </w:rPr>
        <w:t xml:space="preserve"> FEVI determinados mediante RMC, cambios en el strain global longitudinal</w:t>
      </w:r>
      <w:r w:rsidR="00890096" w:rsidRPr="00BA5582">
        <w:rPr>
          <w:rFonts w:ascii="Arial" w:hAnsi="Arial" w:cs="Arial"/>
          <w:sz w:val="24"/>
          <w:szCs w:val="24"/>
        </w:rPr>
        <w:t xml:space="preserve"> ecocardiográfico, biomarcadores séricos </w:t>
      </w:r>
      <w:r w:rsidR="00C72095" w:rsidRPr="00BA5582">
        <w:rPr>
          <w:rFonts w:ascii="Arial" w:hAnsi="Arial" w:cs="Arial"/>
          <w:sz w:val="24"/>
          <w:szCs w:val="24"/>
        </w:rPr>
        <w:t xml:space="preserve">y </w:t>
      </w:r>
      <w:r w:rsidR="00890096" w:rsidRPr="00BA5582">
        <w:rPr>
          <w:rFonts w:ascii="Arial" w:hAnsi="Arial" w:cs="Arial"/>
          <w:sz w:val="24"/>
          <w:szCs w:val="24"/>
        </w:rPr>
        <w:t>QT corregido</w:t>
      </w:r>
      <w:r w:rsidR="00C72095" w:rsidRPr="00BA5582">
        <w:rPr>
          <w:rFonts w:ascii="Arial" w:hAnsi="Arial" w:cs="Arial"/>
          <w:sz w:val="24"/>
          <w:szCs w:val="24"/>
        </w:rPr>
        <w:t>.</w:t>
      </w:r>
    </w:p>
    <w:p w:rsidR="0057223B" w:rsidRPr="00BA5582" w:rsidRDefault="006B3F90" w:rsidP="00E47F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5582">
        <w:rPr>
          <w:rFonts w:ascii="Arial" w:hAnsi="Arial" w:cs="Arial"/>
          <w:b/>
          <w:sz w:val="24"/>
          <w:szCs w:val="24"/>
        </w:rPr>
        <w:t>Resultados preliminares</w:t>
      </w:r>
      <w:r w:rsidR="00C72095" w:rsidRPr="00BA5582">
        <w:rPr>
          <w:rFonts w:ascii="Arial" w:hAnsi="Arial" w:cs="Arial"/>
          <w:sz w:val="24"/>
          <w:szCs w:val="24"/>
        </w:rPr>
        <w:t>: Hasta la fecha ninguna de las 25 pacientes enroladas ha presentado efe</w:t>
      </w:r>
      <w:r w:rsidR="0057223B" w:rsidRPr="00BA5582">
        <w:rPr>
          <w:rFonts w:ascii="Arial" w:hAnsi="Arial" w:cs="Arial"/>
          <w:sz w:val="24"/>
          <w:szCs w:val="24"/>
        </w:rPr>
        <w:t xml:space="preserve">ctos adversos a la intervención. </w:t>
      </w:r>
      <w:r w:rsidR="00C72095" w:rsidRPr="00BA5582">
        <w:rPr>
          <w:rFonts w:ascii="Arial" w:hAnsi="Arial" w:cs="Arial"/>
          <w:sz w:val="24"/>
          <w:szCs w:val="24"/>
        </w:rPr>
        <w:t xml:space="preserve">En función del análisis de la línea de base de las 6 primeras pacientes que completaron el seguimiento, sin romper aún el ciego, se presentan las medianas y rangos intercuartílicos. Características clínicas: </w:t>
      </w:r>
      <w:r w:rsidR="00F63301" w:rsidRPr="00BA5582">
        <w:rPr>
          <w:rFonts w:ascii="Arial" w:hAnsi="Arial" w:cs="Arial"/>
          <w:sz w:val="24"/>
          <w:szCs w:val="24"/>
        </w:rPr>
        <w:t xml:space="preserve">Media de </w:t>
      </w:r>
      <w:r w:rsidR="00C72095" w:rsidRPr="00BA5582">
        <w:rPr>
          <w:rFonts w:ascii="Arial" w:hAnsi="Arial" w:cs="Arial"/>
          <w:sz w:val="24"/>
          <w:szCs w:val="24"/>
        </w:rPr>
        <w:t>edad 48 años</w:t>
      </w:r>
      <w:r w:rsidR="00F63301" w:rsidRPr="00BA5582">
        <w:rPr>
          <w:rFonts w:ascii="Arial" w:hAnsi="Arial" w:cs="Arial"/>
          <w:sz w:val="24"/>
          <w:szCs w:val="24"/>
        </w:rPr>
        <w:t xml:space="preserve">, índice de masa corporal  28,5, </w:t>
      </w:r>
      <w:r w:rsidR="00C72095" w:rsidRPr="00BA5582">
        <w:rPr>
          <w:rFonts w:ascii="Arial" w:hAnsi="Arial" w:cs="Arial"/>
          <w:sz w:val="24"/>
          <w:szCs w:val="24"/>
        </w:rPr>
        <w:t>ausencia de HTA o DM2, 2 dislipidémicas y 1 con tabaquismo. NT-ProBNP 38,16 pg/mL</w:t>
      </w:r>
      <w:r w:rsidR="00F63301" w:rsidRPr="00BA5582">
        <w:rPr>
          <w:rFonts w:ascii="Arial" w:hAnsi="Arial" w:cs="Arial"/>
          <w:sz w:val="24"/>
          <w:szCs w:val="24"/>
        </w:rPr>
        <w:t xml:space="preserve"> </w:t>
      </w:r>
      <w:r w:rsidR="00C72095" w:rsidRPr="00BA5582">
        <w:rPr>
          <w:rFonts w:ascii="Arial" w:hAnsi="Arial" w:cs="Arial"/>
          <w:sz w:val="24"/>
          <w:szCs w:val="24"/>
        </w:rPr>
        <w:t>y Troponina T ultrasensible 5,96 pg/mL</w:t>
      </w:r>
      <w:r w:rsidR="00F63301" w:rsidRPr="00BA5582">
        <w:rPr>
          <w:rFonts w:ascii="Arial" w:hAnsi="Arial" w:cs="Arial"/>
          <w:sz w:val="24"/>
          <w:szCs w:val="24"/>
        </w:rPr>
        <w:t xml:space="preserve">. </w:t>
      </w:r>
      <w:r w:rsidR="00C72095" w:rsidRPr="00BA5582">
        <w:rPr>
          <w:rFonts w:ascii="Arial" w:hAnsi="Arial" w:cs="Arial"/>
          <w:sz w:val="24"/>
          <w:szCs w:val="24"/>
        </w:rPr>
        <w:t>RMC; FEVI de 64% Volumen Final de diástole de 84ml/m2</w:t>
      </w:r>
      <w:r w:rsidR="00F63301" w:rsidRPr="00BA5582">
        <w:rPr>
          <w:rFonts w:ascii="Arial" w:hAnsi="Arial" w:cs="Arial"/>
          <w:sz w:val="24"/>
          <w:szCs w:val="24"/>
        </w:rPr>
        <w:t>,</w:t>
      </w:r>
      <w:r w:rsidR="00C72095" w:rsidRPr="00BA5582">
        <w:rPr>
          <w:rFonts w:ascii="Arial" w:hAnsi="Arial" w:cs="Arial"/>
          <w:sz w:val="24"/>
          <w:szCs w:val="24"/>
        </w:rPr>
        <w:t xml:space="preserve"> St</w:t>
      </w:r>
      <w:r w:rsidR="00F63301" w:rsidRPr="00BA5582">
        <w:rPr>
          <w:rFonts w:ascii="Arial" w:hAnsi="Arial" w:cs="Arial"/>
          <w:sz w:val="24"/>
          <w:szCs w:val="24"/>
        </w:rPr>
        <w:t>rain Longitudinal Global de -20.</w:t>
      </w:r>
    </w:p>
    <w:p w:rsidR="00C649E6" w:rsidRPr="00BA5582" w:rsidRDefault="006B3F90" w:rsidP="00E47F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5582">
        <w:rPr>
          <w:rFonts w:ascii="Arial" w:hAnsi="Arial" w:cs="Arial"/>
          <w:b/>
          <w:sz w:val="24"/>
          <w:szCs w:val="24"/>
        </w:rPr>
        <w:t>Discusión y conclusión:</w:t>
      </w:r>
      <w:r w:rsidRPr="00BA5582">
        <w:rPr>
          <w:rFonts w:ascii="Arial" w:hAnsi="Arial" w:cs="Arial"/>
          <w:sz w:val="24"/>
          <w:szCs w:val="24"/>
        </w:rPr>
        <w:t xml:space="preserve"> </w:t>
      </w:r>
      <w:r w:rsidR="00C72095" w:rsidRPr="00BA5582">
        <w:rPr>
          <w:rFonts w:ascii="Arial" w:hAnsi="Arial" w:cs="Arial"/>
          <w:sz w:val="24"/>
          <w:szCs w:val="24"/>
        </w:rPr>
        <w:t>Todas las variables oscilaron dentro de lo esperable en el control basal, salvo el NT-ProBNP donde se apreció una elevada dispersión. Se espera que el grupo de pacientes intervenidas presente un menor deterioro de la función cardiaca y menos manifestaciones subclínicas de cardiotoxicidad que el grupo placebo.</w:t>
      </w:r>
    </w:p>
    <w:sectPr w:rsidR="00C649E6" w:rsidRPr="00BA5582" w:rsidSect="004522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95"/>
    <w:rsid w:val="000A6649"/>
    <w:rsid w:val="00121BD0"/>
    <w:rsid w:val="004522C4"/>
    <w:rsid w:val="00567EB1"/>
    <w:rsid w:val="0057223B"/>
    <w:rsid w:val="0066281A"/>
    <w:rsid w:val="006B3F90"/>
    <w:rsid w:val="006C31E8"/>
    <w:rsid w:val="00890096"/>
    <w:rsid w:val="00890CF1"/>
    <w:rsid w:val="00945361"/>
    <w:rsid w:val="00973A60"/>
    <w:rsid w:val="00A964B2"/>
    <w:rsid w:val="00AD189E"/>
    <w:rsid w:val="00B624B3"/>
    <w:rsid w:val="00BA5582"/>
    <w:rsid w:val="00C649E6"/>
    <w:rsid w:val="00C72095"/>
    <w:rsid w:val="00E47F2E"/>
    <w:rsid w:val="00F6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HSJD</dc:creator>
  <cp:lastModifiedBy>upg</cp:lastModifiedBy>
  <cp:revision>2</cp:revision>
  <dcterms:created xsi:type="dcterms:W3CDTF">2019-12-02T16:22:00Z</dcterms:created>
  <dcterms:modified xsi:type="dcterms:W3CDTF">2019-12-02T16:22:00Z</dcterms:modified>
</cp:coreProperties>
</file>