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F5" w:rsidRDefault="00F64C50" w:rsidP="001F3071">
      <w:pPr>
        <w:jc w:val="both"/>
        <w:rPr>
          <w:rFonts w:ascii="Arial" w:hAnsi="Arial" w:cs="Arial"/>
          <w:b/>
          <w:bCs/>
          <w:color w:val="000000"/>
          <w:sz w:val="60"/>
          <w:szCs w:val="60"/>
          <w:lang w:val="es-CL"/>
        </w:rPr>
      </w:pPr>
      <w:r>
        <w:rPr>
          <w:rFonts w:ascii="Arial" w:hAnsi="Arial" w:cs="Arial"/>
          <w:b/>
          <w:bCs/>
          <w:color w:val="000000"/>
          <w:sz w:val="60"/>
          <w:szCs w:val="60"/>
          <w:lang w:val="es-CL"/>
        </w:rPr>
        <w:t>34</w:t>
      </w:r>
    </w:p>
    <w:p w:rsidR="00323B9C" w:rsidRPr="00323B9C" w:rsidRDefault="00323B9C" w:rsidP="00323B9C">
      <w:pPr>
        <w:jc w:val="both"/>
        <w:rPr>
          <w:rFonts w:ascii="Arial" w:hAnsi="Arial" w:cs="Arial"/>
          <w:b/>
          <w:bCs/>
          <w:color w:val="000000"/>
          <w:lang w:val="es-CL"/>
        </w:rPr>
      </w:pPr>
      <w:r w:rsidRPr="00323B9C">
        <w:rPr>
          <w:rFonts w:ascii="Arial" w:hAnsi="Arial" w:cs="Arial"/>
          <w:b/>
          <w:bCs/>
          <w:color w:val="000000"/>
          <w:lang w:val="es-CL"/>
        </w:rPr>
        <w:t xml:space="preserve">ENFERMEDAD TROMBOEMBÓLICA COMO COMPLICACIÓN DE      VASCULITIS  </w:t>
      </w:r>
    </w:p>
    <w:p w:rsidR="00323B9C" w:rsidRP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  <w:r w:rsidRPr="00323B9C">
        <w:rPr>
          <w:rFonts w:ascii="Arial" w:hAnsi="Arial" w:cs="Arial"/>
          <w:bCs/>
          <w:color w:val="000000"/>
          <w:lang w:val="es-CL"/>
        </w:rPr>
        <w:t xml:space="preserve"> </w:t>
      </w:r>
    </w:p>
    <w:p w:rsidR="00323B9C" w:rsidRP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  <w:proofErr w:type="spellStart"/>
      <w:r w:rsidRPr="00323B9C">
        <w:rPr>
          <w:rFonts w:ascii="Arial" w:hAnsi="Arial" w:cs="Arial"/>
          <w:bCs/>
          <w:color w:val="000000"/>
          <w:lang w:val="es-CL"/>
        </w:rPr>
        <w:t>Corvalán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M.; Caballero M.; De la Maza F.;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Fabres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M., Sotomayor C.; González J. </w:t>
      </w:r>
    </w:p>
    <w:p w:rsidR="00323B9C" w:rsidRP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  <w:r w:rsidRPr="00323B9C">
        <w:rPr>
          <w:rFonts w:ascii="Arial" w:hAnsi="Arial" w:cs="Arial"/>
          <w:bCs/>
          <w:color w:val="000000"/>
          <w:lang w:val="es-CL"/>
        </w:rPr>
        <w:t xml:space="preserve"> </w:t>
      </w:r>
    </w:p>
    <w:p w:rsid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  <w:r w:rsidRPr="00323B9C">
        <w:rPr>
          <w:rFonts w:ascii="Arial" w:hAnsi="Arial" w:cs="Arial"/>
          <w:b/>
          <w:bCs/>
          <w:color w:val="000000"/>
          <w:lang w:val="es-CL"/>
        </w:rPr>
        <w:t>Introducción</w:t>
      </w:r>
      <w:r w:rsidRPr="00323B9C">
        <w:rPr>
          <w:rFonts w:ascii="Arial" w:hAnsi="Arial" w:cs="Arial"/>
          <w:bCs/>
          <w:color w:val="000000"/>
          <w:lang w:val="es-CL"/>
        </w:rPr>
        <w:t>:</w:t>
      </w:r>
      <w:r>
        <w:rPr>
          <w:rFonts w:ascii="Arial" w:hAnsi="Arial" w:cs="Arial"/>
          <w:bCs/>
          <w:color w:val="000000"/>
          <w:lang w:val="es-CL"/>
        </w:rPr>
        <w:t xml:space="preserve"> </w:t>
      </w:r>
      <w:r w:rsidRPr="00323B9C">
        <w:rPr>
          <w:rFonts w:ascii="Arial" w:hAnsi="Arial" w:cs="Arial"/>
          <w:bCs/>
          <w:color w:val="000000"/>
          <w:lang w:val="es-CL"/>
        </w:rPr>
        <w:t xml:space="preserve">​ La vasculitis asociada a anticuerpos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anticitoplasma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de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neutrófilos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(VAA) son</w:t>
      </w:r>
      <w:r>
        <w:rPr>
          <w:rFonts w:ascii="Arial" w:hAnsi="Arial" w:cs="Arial"/>
          <w:bCs/>
          <w:color w:val="000000"/>
          <w:lang w:val="es-CL"/>
        </w:rPr>
        <w:t xml:space="preserve"> u</w:t>
      </w:r>
      <w:r w:rsidRPr="00323B9C">
        <w:rPr>
          <w:rFonts w:ascii="Arial" w:hAnsi="Arial" w:cs="Arial"/>
          <w:bCs/>
          <w:color w:val="000000"/>
          <w:lang w:val="es-CL"/>
        </w:rPr>
        <w:t xml:space="preserve">n grupo de enfermedades autoinmunes caracterizadas por inflamación y necrosis de vasos pequeños. Se presentan principalmente en la edad adulta. De severidad y extensión de compromiso orgánico variable, llegando hasta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glomerulonefritis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rápidamente progresiva o hemorragia alveolar masiva. Estos pacientes tienen mayor riesgo de eventos </w:t>
      </w:r>
      <w:proofErr w:type="spellStart"/>
      <w:r>
        <w:rPr>
          <w:rFonts w:ascii="Arial" w:hAnsi="Arial" w:cs="Arial"/>
          <w:bCs/>
          <w:color w:val="000000"/>
          <w:lang w:val="es-CL"/>
        </w:rPr>
        <w:t>t</w:t>
      </w:r>
      <w:r w:rsidRPr="00323B9C">
        <w:rPr>
          <w:rFonts w:ascii="Arial" w:hAnsi="Arial" w:cs="Arial"/>
          <w:bCs/>
          <w:color w:val="000000"/>
          <w:lang w:val="es-CL"/>
        </w:rPr>
        <w:t>romboembólicos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>.</w:t>
      </w:r>
    </w:p>
    <w:p w:rsid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</w:p>
    <w:p w:rsid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  <w:r w:rsidRPr="00323B9C">
        <w:rPr>
          <w:rFonts w:ascii="Arial" w:hAnsi="Arial" w:cs="Arial"/>
          <w:b/>
          <w:bCs/>
          <w:color w:val="000000"/>
          <w:lang w:val="es-CL"/>
        </w:rPr>
        <w:t>​Caso clínico</w:t>
      </w:r>
      <w:r w:rsidRPr="00323B9C">
        <w:rPr>
          <w:rFonts w:ascii="Arial" w:hAnsi="Arial" w:cs="Arial"/>
          <w:bCs/>
          <w:color w:val="000000"/>
          <w:lang w:val="es-CL"/>
        </w:rPr>
        <w:t xml:space="preserve">: Paciente masculino de 23 años, sin antecedentes mórbidos. Inicialmente presenta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poliartralgias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y sensación febril, posteriormente desarrolla         manifestaciones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tromboembólicas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cutáneas en extremidades. Ingresa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hemodinámicamente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estable, con parámetros inflamatorios elevados, anemia moderada,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trombocitosis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, alteración de la función renal, hematíes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dismórficos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y proteinuria en el sedimento,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ANCAc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antiPR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(+) &gt; 100 y FR 40. Refractario a bolos de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metilprednisolona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. En estudio se pesquisan áreas de infarto renal bilaterales, y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tromboembolismo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e infartos pulmonares bilaterales. Se logra estabilizar función renal y detener progresión de fenómenos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tromboembólicos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tras iniciar           bomba de heparina sódica, 6 sesiones de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plasmaféresis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y pulsos de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ciclofosfamida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ambulatorios. Paciente asintomático y estable en control de los 3 meses. ​</w:t>
      </w:r>
    </w:p>
    <w:p w:rsid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</w:p>
    <w:p w:rsidR="00323B9C" w:rsidRP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  <w:r w:rsidRPr="00323B9C">
        <w:rPr>
          <w:rFonts w:ascii="Arial" w:hAnsi="Arial" w:cs="Arial"/>
          <w:b/>
          <w:bCs/>
          <w:color w:val="000000"/>
          <w:lang w:val="es-CL"/>
        </w:rPr>
        <w:t>Discusión</w:t>
      </w:r>
      <w:r w:rsidRPr="00323B9C">
        <w:rPr>
          <w:rFonts w:ascii="Arial" w:hAnsi="Arial" w:cs="Arial"/>
          <w:bCs/>
          <w:color w:val="000000"/>
          <w:lang w:val="es-CL"/>
        </w:rPr>
        <w:t>:</w:t>
      </w:r>
      <w:r>
        <w:rPr>
          <w:rFonts w:ascii="Arial" w:hAnsi="Arial" w:cs="Arial"/>
          <w:bCs/>
          <w:color w:val="000000"/>
          <w:lang w:val="es-CL"/>
        </w:rPr>
        <w:t xml:space="preserve"> </w:t>
      </w:r>
      <w:r w:rsidRPr="00323B9C">
        <w:rPr>
          <w:rFonts w:ascii="Arial" w:hAnsi="Arial" w:cs="Arial"/>
          <w:bCs/>
          <w:color w:val="000000"/>
          <w:lang w:val="es-CL"/>
        </w:rPr>
        <w:t xml:space="preserve">Las </w:t>
      </w:r>
      <w:r>
        <w:rPr>
          <w:rFonts w:ascii="Arial" w:hAnsi="Arial" w:cs="Arial"/>
          <w:bCs/>
          <w:color w:val="000000"/>
          <w:lang w:val="es-CL"/>
        </w:rPr>
        <w:t>V</w:t>
      </w:r>
      <w:r w:rsidRPr="00323B9C">
        <w:rPr>
          <w:rFonts w:ascii="Arial" w:hAnsi="Arial" w:cs="Arial"/>
          <w:bCs/>
          <w:color w:val="000000"/>
          <w:lang w:val="es-CL"/>
        </w:rPr>
        <w:t xml:space="preserve">AA conforman una entidad infrecuente, con edad de presentación promedio a los 65 a 74 años. Presentan una incidencia hasta 50 veces mayor de fenómenos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tromboembólicos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 que la población general, especialmente en enfermedad activa. Se propone la inflamación sistémica como principal mecanismo </w:t>
      </w:r>
      <w:proofErr w:type="spellStart"/>
      <w:r w:rsidRPr="00323B9C">
        <w:rPr>
          <w:rFonts w:ascii="Arial" w:hAnsi="Arial" w:cs="Arial"/>
          <w:bCs/>
          <w:color w:val="000000"/>
          <w:lang w:val="es-CL"/>
        </w:rPr>
        <w:t>protrombótico</w:t>
      </w:r>
      <w:proofErr w:type="spellEnd"/>
      <w:r w:rsidRPr="00323B9C">
        <w:rPr>
          <w:rFonts w:ascii="Arial" w:hAnsi="Arial" w:cs="Arial"/>
          <w:bCs/>
          <w:color w:val="000000"/>
          <w:lang w:val="es-CL"/>
        </w:rPr>
        <w:t xml:space="preserve">. El enfoque multidisciplinario precoz y la           instauración de una terapia agresiva son esenciales para evitar lesiones irreversibles o mortales. </w:t>
      </w:r>
    </w:p>
    <w:p w:rsidR="00323B9C" w:rsidRPr="00323B9C" w:rsidRDefault="00323B9C" w:rsidP="00323B9C">
      <w:pPr>
        <w:jc w:val="both"/>
        <w:rPr>
          <w:rFonts w:ascii="Arial" w:hAnsi="Arial" w:cs="Arial"/>
          <w:bCs/>
          <w:color w:val="000000"/>
          <w:lang w:val="es-CL"/>
        </w:rPr>
      </w:pPr>
      <w:r w:rsidRPr="00323B9C">
        <w:rPr>
          <w:rFonts w:ascii="Arial" w:hAnsi="Arial" w:cs="Arial"/>
          <w:bCs/>
          <w:color w:val="000000"/>
          <w:lang w:val="es-CL"/>
        </w:rPr>
        <w:t xml:space="preserve"> </w:t>
      </w:r>
    </w:p>
    <w:p w:rsidR="009F22AF" w:rsidRPr="00323B9C" w:rsidRDefault="009F22AF" w:rsidP="00F64C50">
      <w:pPr>
        <w:jc w:val="both"/>
        <w:rPr>
          <w:rFonts w:ascii="Arial" w:hAnsi="Arial" w:cs="Arial"/>
          <w:bCs/>
          <w:color w:val="000000"/>
          <w:lang w:val="es-CL"/>
        </w:rPr>
      </w:pPr>
    </w:p>
    <w:p w:rsidR="009F22AF" w:rsidRPr="00323B9C" w:rsidRDefault="009F22AF" w:rsidP="001F3071">
      <w:pPr>
        <w:jc w:val="both"/>
        <w:rPr>
          <w:rFonts w:ascii="Arial" w:hAnsi="Arial" w:cs="Arial"/>
          <w:bCs/>
          <w:color w:val="000000"/>
          <w:lang w:val="es-CL"/>
        </w:rPr>
      </w:pPr>
    </w:p>
    <w:sectPr w:rsidR="009F22AF" w:rsidRPr="00323B9C" w:rsidSect="00D32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343E0"/>
    <w:rsid w:val="000813B3"/>
    <w:rsid w:val="001F3071"/>
    <w:rsid w:val="001F4FA9"/>
    <w:rsid w:val="00201727"/>
    <w:rsid w:val="00257B3B"/>
    <w:rsid w:val="002B1746"/>
    <w:rsid w:val="002C14F5"/>
    <w:rsid w:val="003170B4"/>
    <w:rsid w:val="00323B9C"/>
    <w:rsid w:val="00341583"/>
    <w:rsid w:val="003959CC"/>
    <w:rsid w:val="00543F8C"/>
    <w:rsid w:val="00615082"/>
    <w:rsid w:val="00631F2C"/>
    <w:rsid w:val="007776C4"/>
    <w:rsid w:val="007C2738"/>
    <w:rsid w:val="00875B5A"/>
    <w:rsid w:val="008B7464"/>
    <w:rsid w:val="00941D3A"/>
    <w:rsid w:val="0096274B"/>
    <w:rsid w:val="00981657"/>
    <w:rsid w:val="009F22AF"/>
    <w:rsid w:val="00B6417A"/>
    <w:rsid w:val="00BD060E"/>
    <w:rsid w:val="00C372F7"/>
    <w:rsid w:val="00C52910"/>
    <w:rsid w:val="00CD3156"/>
    <w:rsid w:val="00CD3957"/>
    <w:rsid w:val="00CF1954"/>
    <w:rsid w:val="00D158E1"/>
    <w:rsid w:val="00D32732"/>
    <w:rsid w:val="00D522E3"/>
    <w:rsid w:val="00DA4F1C"/>
    <w:rsid w:val="00E02286"/>
    <w:rsid w:val="00E343E0"/>
    <w:rsid w:val="00E37636"/>
    <w:rsid w:val="00F106E0"/>
    <w:rsid w:val="00F6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3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L"/>
    </w:rPr>
  </w:style>
  <w:style w:type="paragraph" w:customStyle="1" w:styleId="headinganchor">
    <w:name w:val="headinganchor"/>
    <w:basedOn w:val="Normal"/>
    <w:rsid w:val="00CF195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character" w:customStyle="1" w:styleId="h2">
    <w:name w:val="h2"/>
    <w:basedOn w:val="Fuentedeprrafopredeter"/>
    <w:rsid w:val="00CF1954"/>
  </w:style>
  <w:style w:type="character" w:customStyle="1" w:styleId="headingendmark">
    <w:name w:val="headingendmark"/>
    <w:basedOn w:val="Fuentedeprrafopredeter"/>
    <w:rsid w:val="00CF1954"/>
  </w:style>
  <w:style w:type="character" w:customStyle="1" w:styleId="nowrap">
    <w:name w:val="nowrap"/>
    <w:basedOn w:val="Fuentedeprrafopredeter"/>
    <w:rsid w:val="00CF19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3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CL"/>
    </w:rPr>
  </w:style>
  <w:style w:type="paragraph" w:customStyle="1" w:styleId="headinganchor">
    <w:name w:val="headinganchor"/>
    <w:basedOn w:val="Normal"/>
    <w:rsid w:val="00CF1954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character" w:customStyle="1" w:styleId="h2">
    <w:name w:val="h2"/>
    <w:basedOn w:val="Fuentedeprrafopredeter"/>
    <w:rsid w:val="00CF1954"/>
  </w:style>
  <w:style w:type="character" w:customStyle="1" w:styleId="headingendmark">
    <w:name w:val="headingendmark"/>
    <w:basedOn w:val="Fuentedeprrafopredeter"/>
    <w:rsid w:val="00CF1954"/>
  </w:style>
  <w:style w:type="character" w:customStyle="1" w:styleId="nowrap">
    <w:name w:val="nowrap"/>
    <w:basedOn w:val="Fuentedeprrafopredeter"/>
    <w:rsid w:val="00CF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1642</Characters>
  <Application>Microsoft Office Word</Application>
  <DocSecurity>0</DocSecurity>
  <Lines>13</Lines>
  <Paragraphs>3</Paragraphs>
  <ScaleCrop>false</ScaleCrop>
  <Company>AMCA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Almeida</dc:creator>
  <cp:lastModifiedBy>Usuario</cp:lastModifiedBy>
  <cp:revision>7</cp:revision>
  <dcterms:created xsi:type="dcterms:W3CDTF">2019-05-02T14:10:00Z</dcterms:created>
  <dcterms:modified xsi:type="dcterms:W3CDTF">2019-05-02T14:13:00Z</dcterms:modified>
</cp:coreProperties>
</file>