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E3" w:rsidRPr="00F06BE3" w:rsidRDefault="00F06BE3" w:rsidP="00F06BE3">
      <w:pPr>
        <w:spacing w:after="0" w:line="240" w:lineRule="auto"/>
        <w:jc w:val="both"/>
        <w:rPr>
          <w:rFonts w:ascii="Arial" w:hAnsi="Arial" w:cs="Arial"/>
          <w:sz w:val="60"/>
          <w:szCs w:val="60"/>
        </w:rPr>
      </w:pPr>
      <w:r w:rsidRPr="00F06BE3">
        <w:rPr>
          <w:rFonts w:ascii="Arial" w:hAnsi="Arial" w:cs="Arial"/>
          <w:sz w:val="60"/>
          <w:szCs w:val="60"/>
        </w:rPr>
        <w:t>25</w:t>
      </w:r>
    </w:p>
    <w:p w:rsidR="00835E96" w:rsidRPr="00F06BE3" w:rsidRDefault="00835E96" w:rsidP="00F06B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BE3">
        <w:rPr>
          <w:rFonts w:ascii="Arial" w:hAnsi="Arial" w:cs="Arial"/>
          <w:b/>
          <w:sz w:val="24"/>
          <w:szCs w:val="24"/>
        </w:rPr>
        <w:t xml:space="preserve">ENFERMEDAD DE CROHN Y EVENTOS TROMBOEMBÓLICOS, PRESENTACIÓN DE UN CASO CLÍNICO Y BREVE REVISIÓN. </w:t>
      </w:r>
    </w:p>
    <w:p w:rsidR="00F06BE3" w:rsidRDefault="00F06BE3" w:rsidP="00F06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8D3" w:rsidRPr="00F06BE3" w:rsidRDefault="008621AF" w:rsidP="00F06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BE3">
        <w:rPr>
          <w:rFonts w:ascii="Arial" w:hAnsi="Arial" w:cs="Arial"/>
          <w:sz w:val="24"/>
          <w:szCs w:val="24"/>
        </w:rPr>
        <w:t>Departamento Diagnóstico Servicio de Medi</w:t>
      </w:r>
      <w:r w:rsidR="00F518D3" w:rsidRPr="00F06BE3">
        <w:rPr>
          <w:rFonts w:ascii="Arial" w:hAnsi="Arial" w:cs="Arial"/>
          <w:sz w:val="24"/>
          <w:szCs w:val="24"/>
        </w:rPr>
        <w:t>cina</w:t>
      </w:r>
      <w:r w:rsidRPr="00F06BE3">
        <w:rPr>
          <w:rFonts w:ascii="Arial" w:hAnsi="Arial" w:cs="Arial"/>
          <w:sz w:val="24"/>
          <w:szCs w:val="24"/>
        </w:rPr>
        <w:t xml:space="preserve"> </w:t>
      </w:r>
      <w:r w:rsidR="00F518D3" w:rsidRPr="00F06BE3">
        <w:rPr>
          <w:rFonts w:ascii="Arial" w:hAnsi="Arial" w:cs="Arial"/>
          <w:sz w:val="24"/>
          <w:szCs w:val="24"/>
        </w:rPr>
        <w:t>(</w:t>
      </w:r>
      <w:r w:rsidRPr="00F06BE3">
        <w:rPr>
          <w:rFonts w:ascii="Arial" w:hAnsi="Arial" w:cs="Arial"/>
          <w:sz w:val="24"/>
          <w:szCs w:val="24"/>
        </w:rPr>
        <w:t>Dr. Pablo López, Dra. Solange Valenzuela, Dra</w:t>
      </w:r>
      <w:r w:rsidR="00C45DE7" w:rsidRPr="00F06BE3">
        <w:rPr>
          <w:rFonts w:ascii="Arial" w:hAnsi="Arial" w:cs="Arial"/>
          <w:sz w:val="24"/>
          <w:szCs w:val="24"/>
        </w:rPr>
        <w:t>.</w:t>
      </w:r>
      <w:r w:rsidRPr="00F06BE3">
        <w:rPr>
          <w:rFonts w:ascii="Arial" w:hAnsi="Arial" w:cs="Arial"/>
          <w:sz w:val="24"/>
          <w:szCs w:val="24"/>
        </w:rPr>
        <w:t xml:space="preserve"> Mercedes Pino, Dra. Francesca Guidotti, Dr. Juan Pablo Valdivia)</w:t>
      </w:r>
      <w:r w:rsidR="00F518D3" w:rsidRPr="00F06BE3">
        <w:rPr>
          <w:rFonts w:ascii="Arial" w:hAnsi="Arial" w:cs="Arial"/>
          <w:sz w:val="24"/>
          <w:szCs w:val="24"/>
        </w:rPr>
        <w:t xml:space="preserve"> (1); Dra. Carolina Bravo Rivera (2). Dr. Sebastián Cárcamo Maripe (3) </w:t>
      </w:r>
    </w:p>
    <w:p w:rsidR="008621AF" w:rsidRPr="00F06BE3" w:rsidRDefault="008621AF" w:rsidP="00F06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BE3">
        <w:rPr>
          <w:rFonts w:ascii="Arial" w:hAnsi="Arial" w:cs="Arial"/>
          <w:sz w:val="24"/>
          <w:szCs w:val="24"/>
        </w:rPr>
        <w:t>(1) Medico</w:t>
      </w:r>
      <w:r w:rsidR="00C45DE7" w:rsidRPr="00F06BE3">
        <w:rPr>
          <w:rFonts w:ascii="Arial" w:hAnsi="Arial" w:cs="Arial"/>
          <w:sz w:val="24"/>
          <w:szCs w:val="24"/>
        </w:rPr>
        <w:t>s</w:t>
      </w:r>
      <w:r w:rsidRPr="00F06BE3">
        <w:rPr>
          <w:rFonts w:ascii="Arial" w:hAnsi="Arial" w:cs="Arial"/>
          <w:sz w:val="24"/>
          <w:szCs w:val="24"/>
        </w:rPr>
        <w:t xml:space="preserve"> Internista</w:t>
      </w:r>
      <w:r w:rsidR="00C45DE7" w:rsidRPr="00F06BE3">
        <w:rPr>
          <w:rFonts w:ascii="Arial" w:hAnsi="Arial" w:cs="Arial"/>
          <w:sz w:val="24"/>
          <w:szCs w:val="24"/>
        </w:rPr>
        <w:t>s</w:t>
      </w:r>
      <w:r w:rsidRPr="00F06BE3">
        <w:rPr>
          <w:rFonts w:ascii="Arial" w:hAnsi="Arial" w:cs="Arial"/>
          <w:sz w:val="24"/>
          <w:szCs w:val="24"/>
        </w:rPr>
        <w:t xml:space="preserve"> Servicio de Medicina Hospital San Juan de Dios</w:t>
      </w:r>
    </w:p>
    <w:p w:rsidR="00835E96" w:rsidRPr="00F06BE3" w:rsidRDefault="00F518D3" w:rsidP="00F06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BE3">
        <w:rPr>
          <w:rFonts w:ascii="Arial" w:hAnsi="Arial" w:cs="Arial"/>
          <w:sz w:val="24"/>
          <w:szCs w:val="24"/>
        </w:rPr>
        <w:t xml:space="preserve"> </w:t>
      </w:r>
      <w:r w:rsidR="00835E96" w:rsidRPr="00F06BE3">
        <w:rPr>
          <w:rFonts w:ascii="Arial" w:hAnsi="Arial" w:cs="Arial"/>
          <w:sz w:val="24"/>
          <w:szCs w:val="24"/>
        </w:rPr>
        <w:t xml:space="preserve">(2) </w:t>
      </w:r>
      <w:r w:rsidR="00457BE7" w:rsidRPr="00F06BE3">
        <w:rPr>
          <w:rFonts w:ascii="Arial" w:hAnsi="Arial" w:cs="Arial"/>
          <w:sz w:val="24"/>
          <w:szCs w:val="24"/>
        </w:rPr>
        <w:t>Medico Internista</w:t>
      </w:r>
      <w:r w:rsidR="008621AF" w:rsidRPr="00F06BE3">
        <w:rPr>
          <w:rFonts w:ascii="Arial" w:hAnsi="Arial" w:cs="Arial"/>
          <w:sz w:val="24"/>
          <w:szCs w:val="24"/>
        </w:rPr>
        <w:t xml:space="preserve"> Servicio de Medicina</w:t>
      </w:r>
      <w:r w:rsidR="00457BE7" w:rsidRPr="00F06BE3">
        <w:rPr>
          <w:rFonts w:ascii="Arial" w:hAnsi="Arial" w:cs="Arial"/>
          <w:sz w:val="24"/>
          <w:szCs w:val="24"/>
        </w:rPr>
        <w:t xml:space="preserve"> Hospital San Juan de Dios. </w:t>
      </w:r>
    </w:p>
    <w:p w:rsidR="00835E96" w:rsidRDefault="00835E96" w:rsidP="00F06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6BE3">
        <w:rPr>
          <w:rFonts w:ascii="Arial" w:hAnsi="Arial" w:cs="Arial"/>
          <w:sz w:val="24"/>
          <w:szCs w:val="24"/>
        </w:rPr>
        <w:t xml:space="preserve">(3) Residente de Medicina Interna Hospital San Juan de Dios. Escuela de Postgrado, Universidad de Chile. </w:t>
      </w:r>
    </w:p>
    <w:p w:rsidR="00F06BE3" w:rsidRPr="00F06BE3" w:rsidRDefault="00F06BE3" w:rsidP="00F06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7F67" w:rsidRPr="00F06BE3" w:rsidRDefault="008621AF" w:rsidP="00F06B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BE3">
        <w:rPr>
          <w:rFonts w:ascii="Arial" w:hAnsi="Arial" w:cs="Arial"/>
          <w:sz w:val="24"/>
          <w:szCs w:val="24"/>
        </w:rPr>
        <w:t>Varón</w:t>
      </w:r>
      <w:r w:rsidR="00835E96" w:rsidRPr="00F06BE3">
        <w:rPr>
          <w:rFonts w:ascii="Arial" w:hAnsi="Arial" w:cs="Arial"/>
          <w:sz w:val="24"/>
          <w:szCs w:val="24"/>
        </w:rPr>
        <w:t xml:space="preserve"> de</w:t>
      </w:r>
      <w:r w:rsidRPr="00F06BE3">
        <w:rPr>
          <w:rFonts w:ascii="Arial" w:hAnsi="Arial" w:cs="Arial"/>
          <w:sz w:val="24"/>
          <w:szCs w:val="24"/>
        </w:rPr>
        <w:t xml:space="preserve"> 25 años con antecedentes de</w:t>
      </w:r>
      <w:r w:rsidR="00835E96" w:rsidRPr="00F06BE3">
        <w:rPr>
          <w:rFonts w:ascii="Arial" w:hAnsi="Arial" w:cs="Arial"/>
          <w:sz w:val="24"/>
          <w:szCs w:val="24"/>
        </w:rPr>
        <w:t xml:space="preserve"> TVP en la extremidad inferior izquier</w:t>
      </w:r>
      <w:r w:rsidRPr="00F06BE3">
        <w:rPr>
          <w:rFonts w:ascii="Arial" w:hAnsi="Arial" w:cs="Arial"/>
          <w:sz w:val="24"/>
          <w:szCs w:val="24"/>
        </w:rPr>
        <w:t>da el 2015,</w:t>
      </w:r>
      <w:r w:rsidR="00835E96" w:rsidRPr="00F06BE3">
        <w:rPr>
          <w:rFonts w:ascii="Arial" w:hAnsi="Arial" w:cs="Arial"/>
          <w:sz w:val="24"/>
          <w:szCs w:val="24"/>
        </w:rPr>
        <w:t xml:space="preserve"> posterior a apendicectomía, se indica anticoagulación por 18 meses. Posterior</w:t>
      </w:r>
      <w:r w:rsidR="00237955" w:rsidRPr="00F06BE3">
        <w:rPr>
          <w:rFonts w:ascii="Arial" w:hAnsi="Arial" w:cs="Arial"/>
          <w:sz w:val="24"/>
          <w:szCs w:val="24"/>
        </w:rPr>
        <w:t>mente</w:t>
      </w:r>
      <w:r w:rsidRPr="00F06BE3">
        <w:rPr>
          <w:rFonts w:ascii="Arial" w:hAnsi="Arial" w:cs="Arial"/>
          <w:sz w:val="24"/>
          <w:szCs w:val="24"/>
        </w:rPr>
        <w:t xml:space="preserve"> presenta</w:t>
      </w:r>
      <w:r w:rsidR="00835E96" w:rsidRPr="00F06BE3">
        <w:rPr>
          <w:rFonts w:ascii="Arial" w:hAnsi="Arial" w:cs="Arial"/>
          <w:sz w:val="24"/>
          <w:szCs w:val="24"/>
        </w:rPr>
        <w:t xml:space="preserve"> segunda TVP en julio de 2017, </w:t>
      </w:r>
      <w:r w:rsidR="00237955" w:rsidRPr="00F06BE3">
        <w:rPr>
          <w:rFonts w:ascii="Arial" w:hAnsi="Arial" w:cs="Arial"/>
          <w:sz w:val="24"/>
          <w:szCs w:val="24"/>
        </w:rPr>
        <w:t>se indica</w:t>
      </w:r>
      <w:r w:rsidR="00835E96" w:rsidRPr="00F06BE3">
        <w:rPr>
          <w:rFonts w:ascii="Arial" w:hAnsi="Arial" w:cs="Arial"/>
          <w:sz w:val="24"/>
          <w:szCs w:val="24"/>
        </w:rPr>
        <w:t xml:space="preserve"> anticoagulación a permanencia. Cinco meses después </w:t>
      </w:r>
      <w:r w:rsidR="00237955" w:rsidRPr="00F06BE3">
        <w:rPr>
          <w:rFonts w:ascii="Arial" w:hAnsi="Arial" w:cs="Arial"/>
          <w:sz w:val="24"/>
          <w:szCs w:val="24"/>
        </w:rPr>
        <w:t>presenta</w:t>
      </w:r>
      <w:r w:rsidR="00835E96" w:rsidRPr="00F06BE3">
        <w:rPr>
          <w:rFonts w:ascii="Arial" w:hAnsi="Arial" w:cs="Arial"/>
          <w:sz w:val="24"/>
          <w:szCs w:val="24"/>
        </w:rPr>
        <w:t xml:space="preserve"> isquemia crítica de la extrem</w:t>
      </w:r>
      <w:r w:rsidR="00237955" w:rsidRPr="00F06BE3">
        <w:rPr>
          <w:rFonts w:ascii="Arial" w:hAnsi="Arial" w:cs="Arial"/>
          <w:sz w:val="24"/>
          <w:szCs w:val="24"/>
        </w:rPr>
        <w:t>idad inferior izquierda, esta</w:t>
      </w:r>
      <w:r w:rsidR="00835E96" w:rsidRPr="00F06BE3">
        <w:rPr>
          <w:rFonts w:ascii="Arial" w:hAnsi="Arial" w:cs="Arial"/>
          <w:sz w:val="24"/>
          <w:szCs w:val="24"/>
        </w:rPr>
        <w:t xml:space="preserve"> requiere manejo con Angioplastía. </w:t>
      </w:r>
      <w:r w:rsidRPr="00F06BE3">
        <w:rPr>
          <w:rFonts w:ascii="Arial" w:hAnsi="Arial" w:cs="Arial"/>
          <w:sz w:val="24"/>
          <w:szCs w:val="24"/>
        </w:rPr>
        <w:t>Simultáneamente</w:t>
      </w:r>
      <w:r w:rsidR="00835E96" w:rsidRPr="00F06BE3">
        <w:rPr>
          <w:rFonts w:ascii="Arial" w:hAnsi="Arial" w:cs="Arial"/>
          <w:sz w:val="24"/>
          <w:szCs w:val="24"/>
        </w:rPr>
        <w:t xml:space="preserve"> </w:t>
      </w:r>
      <w:r w:rsidR="00237955" w:rsidRPr="00F06BE3">
        <w:rPr>
          <w:rFonts w:ascii="Arial" w:hAnsi="Arial" w:cs="Arial"/>
          <w:sz w:val="24"/>
          <w:szCs w:val="24"/>
        </w:rPr>
        <w:t>aparece</w:t>
      </w:r>
      <w:r w:rsidR="00835E96" w:rsidRPr="00F06BE3">
        <w:rPr>
          <w:rFonts w:ascii="Arial" w:hAnsi="Arial" w:cs="Arial"/>
          <w:sz w:val="24"/>
          <w:szCs w:val="24"/>
        </w:rPr>
        <w:t xml:space="preserve"> una lesión cutánea en el muslo izquierdo, con biopsia compatible con Eritema indurado</w:t>
      </w:r>
      <w:r w:rsidRPr="00F06BE3">
        <w:rPr>
          <w:rFonts w:ascii="Arial" w:hAnsi="Arial" w:cs="Arial"/>
          <w:sz w:val="24"/>
          <w:szCs w:val="24"/>
        </w:rPr>
        <w:t xml:space="preserve"> de Bazin, por esto</w:t>
      </w:r>
      <w:r w:rsidR="00835E96" w:rsidRPr="00F06BE3">
        <w:rPr>
          <w:rFonts w:ascii="Arial" w:hAnsi="Arial" w:cs="Arial"/>
          <w:sz w:val="24"/>
          <w:szCs w:val="24"/>
        </w:rPr>
        <w:t xml:space="preserve"> se </w:t>
      </w:r>
      <w:r w:rsidR="00237955" w:rsidRPr="00F06BE3">
        <w:rPr>
          <w:rFonts w:ascii="Arial" w:hAnsi="Arial" w:cs="Arial"/>
          <w:sz w:val="24"/>
          <w:szCs w:val="24"/>
        </w:rPr>
        <w:t>inicia</w:t>
      </w:r>
      <w:r w:rsidR="00835E96" w:rsidRPr="00F06BE3">
        <w:rPr>
          <w:rFonts w:ascii="Arial" w:hAnsi="Arial" w:cs="Arial"/>
          <w:sz w:val="24"/>
          <w:szCs w:val="24"/>
        </w:rPr>
        <w:t xml:space="preserve"> tratamiento con Prednisona </w:t>
      </w:r>
      <w:r w:rsidRPr="00F06BE3">
        <w:rPr>
          <w:rFonts w:ascii="Arial" w:hAnsi="Arial" w:cs="Arial"/>
          <w:sz w:val="24"/>
          <w:szCs w:val="24"/>
        </w:rPr>
        <w:t>60 mg/d</w:t>
      </w:r>
      <w:r w:rsidR="00835E96" w:rsidRPr="00F06BE3">
        <w:rPr>
          <w:rFonts w:ascii="Arial" w:hAnsi="Arial" w:cs="Arial"/>
          <w:sz w:val="24"/>
          <w:szCs w:val="24"/>
        </w:rPr>
        <w:t xml:space="preserve">. </w:t>
      </w:r>
      <w:r w:rsidR="00237955" w:rsidRPr="00F06BE3">
        <w:rPr>
          <w:rFonts w:ascii="Arial" w:hAnsi="Arial" w:cs="Arial"/>
          <w:sz w:val="24"/>
          <w:szCs w:val="24"/>
        </w:rPr>
        <w:t>P</w:t>
      </w:r>
      <w:r w:rsidR="00835E96" w:rsidRPr="00F06BE3">
        <w:rPr>
          <w:rFonts w:ascii="Arial" w:hAnsi="Arial" w:cs="Arial"/>
          <w:sz w:val="24"/>
          <w:szCs w:val="24"/>
        </w:rPr>
        <w:t>osterior</w:t>
      </w:r>
      <w:r w:rsidR="00237955" w:rsidRPr="00F06BE3">
        <w:rPr>
          <w:rFonts w:ascii="Arial" w:hAnsi="Arial" w:cs="Arial"/>
          <w:sz w:val="24"/>
          <w:szCs w:val="24"/>
        </w:rPr>
        <w:t>mente reumatología</w:t>
      </w:r>
      <w:r w:rsidRPr="00F06BE3">
        <w:rPr>
          <w:rFonts w:ascii="Arial" w:hAnsi="Arial" w:cs="Arial"/>
          <w:sz w:val="24"/>
          <w:szCs w:val="24"/>
        </w:rPr>
        <w:t xml:space="preserve"> inicia tratamiento</w:t>
      </w:r>
      <w:r w:rsidR="00835E96" w:rsidRPr="00F06BE3">
        <w:rPr>
          <w:rFonts w:ascii="Arial" w:hAnsi="Arial" w:cs="Arial"/>
          <w:sz w:val="24"/>
          <w:szCs w:val="24"/>
        </w:rPr>
        <w:t xml:space="preserve"> con Azatioprina, </w:t>
      </w:r>
      <w:r w:rsidR="00237955" w:rsidRPr="00F06BE3">
        <w:rPr>
          <w:rFonts w:ascii="Arial" w:hAnsi="Arial" w:cs="Arial"/>
          <w:sz w:val="24"/>
          <w:szCs w:val="24"/>
        </w:rPr>
        <w:t>y disminuye Prednisona a</w:t>
      </w:r>
      <w:r w:rsidR="00835E96" w:rsidRPr="00F06BE3">
        <w:rPr>
          <w:rFonts w:ascii="Arial" w:hAnsi="Arial" w:cs="Arial"/>
          <w:sz w:val="24"/>
          <w:szCs w:val="24"/>
        </w:rPr>
        <w:t xml:space="preserve"> 10 mg</w:t>
      </w:r>
      <w:r w:rsidRPr="00F06BE3">
        <w:rPr>
          <w:rFonts w:ascii="Arial" w:hAnsi="Arial" w:cs="Arial"/>
          <w:sz w:val="24"/>
          <w:szCs w:val="24"/>
        </w:rPr>
        <w:t>/</w:t>
      </w:r>
      <w:r w:rsidR="00835E96" w:rsidRPr="00F06BE3">
        <w:rPr>
          <w:rFonts w:ascii="Arial" w:hAnsi="Arial" w:cs="Arial"/>
          <w:sz w:val="24"/>
          <w:szCs w:val="24"/>
        </w:rPr>
        <w:t xml:space="preserve">d. </w:t>
      </w:r>
      <w:r w:rsidR="00237955" w:rsidRPr="00F06BE3">
        <w:rPr>
          <w:rFonts w:ascii="Arial" w:hAnsi="Arial" w:cs="Arial"/>
          <w:sz w:val="24"/>
          <w:szCs w:val="24"/>
        </w:rPr>
        <w:t>E</w:t>
      </w:r>
      <w:r w:rsidR="00835E96" w:rsidRPr="00F06BE3">
        <w:rPr>
          <w:rFonts w:ascii="Arial" w:hAnsi="Arial" w:cs="Arial"/>
          <w:sz w:val="24"/>
          <w:szCs w:val="24"/>
        </w:rPr>
        <w:t xml:space="preserve">n diciembre de 2018 </w:t>
      </w:r>
      <w:r w:rsidRPr="00F06BE3">
        <w:rPr>
          <w:rFonts w:ascii="Arial" w:hAnsi="Arial" w:cs="Arial"/>
          <w:sz w:val="24"/>
          <w:szCs w:val="24"/>
        </w:rPr>
        <w:t>paciente suspende Azatioprina.</w:t>
      </w:r>
      <w:r w:rsidR="00835E96" w:rsidRPr="00F06BE3">
        <w:rPr>
          <w:rFonts w:ascii="Arial" w:hAnsi="Arial" w:cs="Arial"/>
          <w:sz w:val="24"/>
          <w:szCs w:val="24"/>
        </w:rPr>
        <w:t xml:space="preserve"> </w:t>
      </w:r>
      <w:r w:rsidRPr="00F06BE3">
        <w:rPr>
          <w:rFonts w:ascii="Arial" w:hAnsi="Arial" w:cs="Arial"/>
          <w:sz w:val="24"/>
          <w:szCs w:val="24"/>
        </w:rPr>
        <w:t xml:space="preserve">Inicia </w:t>
      </w:r>
      <w:r w:rsidR="00835E96" w:rsidRPr="00F06BE3">
        <w:rPr>
          <w:rFonts w:ascii="Arial" w:hAnsi="Arial" w:cs="Arial"/>
          <w:sz w:val="24"/>
          <w:szCs w:val="24"/>
        </w:rPr>
        <w:t xml:space="preserve">cuadro de dolor abdominal cólico </w:t>
      </w:r>
      <w:r w:rsidR="00237955" w:rsidRPr="00F06BE3">
        <w:rPr>
          <w:rFonts w:ascii="Arial" w:hAnsi="Arial" w:cs="Arial"/>
          <w:sz w:val="24"/>
          <w:szCs w:val="24"/>
        </w:rPr>
        <w:t>en</w:t>
      </w:r>
      <w:r w:rsidR="00835E96" w:rsidRPr="00F06BE3">
        <w:rPr>
          <w:rFonts w:ascii="Arial" w:hAnsi="Arial" w:cs="Arial"/>
          <w:sz w:val="24"/>
          <w:szCs w:val="24"/>
        </w:rPr>
        <w:t xml:space="preserve"> hipocondrio izquierdo, post prandial y de intensidad moderada, </w:t>
      </w:r>
      <w:r w:rsidRPr="00F06BE3">
        <w:rPr>
          <w:rFonts w:ascii="Arial" w:hAnsi="Arial" w:cs="Arial"/>
          <w:sz w:val="24"/>
          <w:szCs w:val="24"/>
        </w:rPr>
        <w:t>este se</w:t>
      </w:r>
      <w:r w:rsidR="00237955" w:rsidRPr="00F06BE3">
        <w:rPr>
          <w:rFonts w:ascii="Arial" w:hAnsi="Arial" w:cs="Arial"/>
          <w:sz w:val="24"/>
          <w:szCs w:val="24"/>
        </w:rPr>
        <w:t xml:space="preserve"> reagudiza en marzo de 2019</w:t>
      </w:r>
      <w:r w:rsidR="00835E96" w:rsidRPr="00F06BE3">
        <w:rPr>
          <w:rFonts w:ascii="Arial" w:hAnsi="Arial" w:cs="Arial"/>
          <w:sz w:val="24"/>
          <w:szCs w:val="24"/>
        </w:rPr>
        <w:t xml:space="preserve"> </w:t>
      </w:r>
      <w:r w:rsidRPr="00F06BE3">
        <w:rPr>
          <w:rFonts w:ascii="Arial" w:hAnsi="Arial" w:cs="Arial"/>
          <w:sz w:val="24"/>
          <w:szCs w:val="24"/>
        </w:rPr>
        <w:t xml:space="preserve">asociado a </w:t>
      </w:r>
      <w:r w:rsidR="00835E96" w:rsidRPr="00F06BE3">
        <w:rPr>
          <w:rFonts w:ascii="Arial" w:hAnsi="Arial" w:cs="Arial"/>
          <w:sz w:val="24"/>
          <w:szCs w:val="24"/>
        </w:rPr>
        <w:t xml:space="preserve"> vómitos, sin otros síntomas gastrointestinales. </w:t>
      </w:r>
      <w:r w:rsidRPr="00F06BE3">
        <w:rPr>
          <w:rFonts w:ascii="Arial" w:hAnsi="Arial" w:cs="Arial"/>
          <w:sz w:val="24"/>
          <w:szCs w:val="24"/>
        </w:rPr>
        <w:t>Consulta en</w:t>
      </w:r>
      <w:r w:rsidR="00835E96" w:rsidRPr="00F06BE3">
        <w:rPr>
          <w:rFonts w:ascii="Arial" w:hAnsi="Arial" w:cs="Arial"/>
          <w:sz w:val="24"/>
          <w:szCs w:val="24"/>
        </w:rPr>
        <w:t xml:space="preserve"> servicio de urgencia hemodinámicamente estable y afebril, al examen físico se evidencia dolor a la palpación abdominal, sin otro hallazgo. Se realizan exámenes generales</w:t>
      </w:r>
      <w:r w:rsidRPr="00F06BE3">
        <w:rPr>
          <w:rFonts w:ascii="Arial" w:hAnsi="Arial" w:cs="Arial"/>
          <w:sz w:val="24"/>
          <w:szCs w:val="24"/>
        </w:rPr>
        <w:t>. Leucitos</w:t>
      </w:r>
      <w:r w:rsidR="00835E96" w:rsidRPr="00F06BE3">
        <w:rPr>
          <w:rFonts w:ascii="Arial" w:hAnsi="Arial" w:cs="Arial"/>
          <w:sz w:val="24"/>
          <w:szCs w:val="24"/>
        </w:rPr>
        <w:t xml:space="preserve"> </w:t>
      </w:r>
      <w:r w:rsidRPr="00F06BE3">
        <w:rPr>
          <w:rFonts w:ascii="Arial" w:hAnsi="Arial" w:cs="Arial"/>
          <w:sz w:val="24"/>
          <w:szCs w:val="24"/>
        </w:rPr>
        <w:t xml:space="preserve"> 26.000, PCR</w:t>
      </w:r>
      <w:r w:rsidR="00835E96" w:rsidRPr="00F06BE3">
        <w:rPr>
          <w:rFonts w:ascii="Arial" w:hAnsi="Arial" w:cs="Arial"/>
          <w:sz w:val="24"/>
          <w:szCs w:val="24"/>
        </w:rPr>
        <w:t xml:space="preserve"> 142, sin alteraciones de función renal, hidroelectrolótica ni hepática. Se </w:t>
      </w:r>
      <w:r w:rsidRPr="00F06BE3">
        <w:rPr>
          <w:rFonts w:ascii="Arial" w:hAnsi="Arial" w:cs="Arial"/>
          <w:sz w:val="24"/>
          <w:szCs w:val="24"/>
        </w:rPr>
        <w:t xml:space="preserve">realiza AngioTAC de abdomen </w:t>
      </w:r>
      <w:r w:rsidR="00835E96" w:rsidRPr="00F06BE3">
        <w:rPr>
          <w:rFonts w:ascii="Arial" w:hAnsi="Arial" w:cs="Arial"/>
          <w:sz w:val="24"/>
          <w:szCs w:val="24"/>
        </w:rPr>
        <w:t xml:space="preserve">donde se </w:t>
      </w:r>
      <w:r w:rsidRPr="00F06BE3">
        <w:rPr>
          <w:rFonts w:ascii="Arial" w:hAnsi="Arial" w:cs="Arial"/>
          <w:sz w:val="24"/>
          <w:szCs w:val="24"/>
        </w:rPr>
        <w:t>observan</w:t>
      </w:r>
      <w:r w:rsidR="00835E96" w:rsidRPr="00F06BE3">
        <w:rPr>
          <w:rFonts w:ascii="Arial" w:hAnsi="Arial" w:cs="Arial"/>
          <w:sz w:val="24"/>
          <w:szCs w:val="24"/>
        </w:rPr>
        <w:t xml:space="preserve"> imágenes hipodensas en riñón derecho, cambios secu</w:t>
      </w:r>
      <w:r w:rsidRPr="00F06BE3">
        <w:rPr>
          <w:rFonts w:ascii="Arial" w:hAnsi="Arial" w:cs="Arial"/>
          <w:sz w:val="24"/>
          <w:szCs w:val="24"/>
        </w:rPr>
        <w:t>l</w:t>
      </w:r>
      <w:r w:rsidR="00835E96" w:rsidRPr="00F06BE3">
        <w:rPr>
          <w:rFonts w:ascii="Arial" w:hAnsi="Arial" w:cs="Arial"/>
          <w:sz w:val="24"/>
          <w:szCs w:val="24"/>
        </w:rPr>
        <w:t>ares esplénicos (obs. Secundarios a event</w:t>
      </w:r>
      <w:bookmarkStart w:id="0" w:name="_GoBack"/>
      <w:bookmarkEnd w:id="0"/>
      <w:r w:rsidR="00835E96" w:rsidRPr="00F06BE3">
        <w:rPr>
          <w:rFonts w:ascii="Arial" w:hAnsi="Arial" w:cs="Arial"/>
          <w:sz w:val="24"/>
          <w:szCs w:val="24"/>
        </w:rPr>
        <w:t>os isquémicos) y una imagen</w:t>
      </w:r>
      <w:r w:rsidR="00FE7374" w:rsidRPr="00F06BE3">
        <w:rPr>
          <w:rFonts w:ascii="Arial" w:hAnsi="Arial" w:cs="Arial"/>
          <w:sz w:val="24"/>
          <w:szCs w:val="24"/>
        </w:rPr>
        <w:t>es</w:t>
      </w:r>
      <w:r w:rsidR="00835E96" w:rsidRPr="00F06BE3">
        <w:rPr>
          <w:rFonts w:ascii="Arial" w:hAnsi="Arial" w:cs="Arial"/>
          <w:sz w:val="24"/>
          <w:szCs w:val="24"/>
        </w:rPr>
        <w:t xml:space="preserve"> hipodensas hepática</w:t>
      </w:r>
      <w:r w:rsidR="00FE7374" w:rsidRPr="00F06BE3">
        <w:rPr>
          <w:rFonts w:ascii="Arial" w:hAnsi="Arial" w:cs="Arial"/>
          <w:sz w:val="24"/>
          <w:szCs w:val="24"/>
        </w:rPr>
        <w:t>s</w:t>
      </w:r>
      <w:r w:rsidR="00835E96" w:rsidRPr="00F06BE3">
        <w:rPr>
          <w:rFonts w:ascii="Arial" w:hAnsi="Arial" w:cs="Arial"/>
          <w:sz w:val="24"/>
          <w:szCs w:val="24"/>
        </w:rPr>
        <w:t xml:space="preserve"> que se describe como proceso flegmonoso y además engrosamiento </w:t>
      </w:r>
      <w:r w:rsidR="00FE7374" w:rsidRPr="00F06BE3">
        <w:rPr>
          <w:rFonts w:ascii="Arial" w:hAnsi="Arial" w:cs="Arial"/>
          <w:sz w:val="24"/>
          <w:szCs w:val="24"/>
        </w:rPr>
        <w:t>parietal</w:t>
      </w:r>
      <w:r w:rsidR="00835E96" w:rsidRPr="00F06BE3">
        <w:rPr>
          <w:rFonts w:ascii="Arial" w:hAnsi="Arial" w:cs="Arial"/>
          <w:sz w:val="24"/>
          <w:szCs w:val="24"/>
        </w:rPr>
        <w:t xml:space="preserve"> </w:t>
      </w:r>
      <w:r w:rsidR="00FE7374" w:rsidRPr="00F06BE3">
        <w:rPr>
          <w:rFonts w:ascii="Arial" w:hAnsi="Arial" w:cs="Arial"/>
          <w:sz w:val="24"/>
          <w:szCs w:val="24"/>
        </w:rPr>
        <w:t>ileocecal. Se hospitaliza</w:t>
      </w:r>
      <w:r w:rsidR="00835E96" w:rsidRPr="00F06BE3">
        <w:rPr>
          <w:rFonts w:ascii="Arial" w:hAnsi="Arial" w:cs="Arial"/>
          <w:sz w:val="24"/>
          <w:szCs w:val="24"/>
        </w:rPr>
        <w:t xml:space="preserve"> para estudio. Se realiza colonoscopía que evidencia compromiso de ileo y válvula ileo cecal, ambas descritas como lesiones ulcerativas erosivas de forma irregular (compatibl</w:t>
      </w:r>
      <w:r w:rsidR="00FE7374" w:rsidRPr="00F06BE3">
        <w:rPr>
          <w:rFonts w:ascii="Arial" w:hAnsi="Arial" w:cs="Arial"/>
          <w:sz w:val="24"/>
          <w:szCs w:val="24"/>
        </w:rPr>
        <w:t xml:space="preserve">es con enfermedad de Crohn), las </w:t>
      </w:r>
      <w:r w:rsidR="00835E96" w:rsidRPr="00F06BE3">
        <w:rPr>
          <w:rFonts w:ascii="Arial" w:hAnsi="Arial" w:cs="Arial"/>
          <w:sz w:val="24"/>
          <w:szCs w:val="24"/>
        </w:rPr>
        <w:t xml:space="preserve">biopsian </w:t>
      </w:r>
      <w:r w:rsidR="00FE7374" w:rsidRPr="00F06BE3">
        <w:rPr>
          <w:rFonts w:ascii="Arial" w:hAnsi="Arial" w:cs="Arial"/>
          <w:sz w:val="24"/>
          <w:szCs w:val="24"/>
        </w:rPr>
        <w:t>son</w:t>
      </w:r>
      <w:r w:rsidR="00835E96" w:rsidRPr="00F06BE3">
        <w:rPr>
          <w:rFonts w:ascii="Arial" w:hAnsi="Arial" w:cs="Arial"/>
          <w:sz w:val="24"/>
          <w:szCs w:val="24"/>
        </w:rPr>
        <w:t xml:space="preserve"> </w:t>
      </w:r>
      <w:r w:rsidR="00457BE7" w:rsidRPr="00F06BE3">
        <w:rPr>
          <w:rFonts w:ascii="Arial" w:hAnsi="Arial" w:cs="Arial"/>
          <w:sz w:val="24"/>
          <w:szCs w:val="24"/>
        </w:rPr>
        <w:t xml:space="preserve">informadas </w:t>
      </w:r>
      <w:r w:rsidR="00835E96" w:rsidRPr="00F06BE3">
        <w:rPr>
          <w:rFonts w:ascii="Arial" w:hAnsi="Arial" w:cs="Arial"/>
          <w:sz w:val="24"/>
          <w:szCs w:val="24"/>
        </w:rPr>
        <w:t xml:space="preserve">como ileitis ulcerativa y colitis ulcerativa. Se solicita una entero resonancia magnética, constatándose extenso compromiso del íleon (aprox. 20 centímetros) con Calprotectina fecal &gt; </w:t>
      </w:r>
      <w:r w:rsidR="00237955" w:rsidRPr="00F06BE3">
        <w:rPr>
          <w:rFonts w:ascii="Arial" w:hAnsi="Arial" w:cs="Arial"/>
          <w:sz w:val="24"/>
          <w:szCs w:val="24"/>
        </w:rPr>
        <w:t>600, todas</w:t>
      </w:r>
      <w:r w:rsidR="000132FF" w:rsidRPr="00F06BE3">
        <w:rPr>
          <w:rFonts w:ascii="Arial" w:hAnsi="Arial" w:cs="Arial"/>
          <w:sz w:val="24"/>
          <w:szCs w:val="24"/>
        </w:rPr>
        <w:t xml:space="preserve"> compatibles con e</w:t>
      </w:r>
      <w:r w:rsidR="00835E96" w:rsidRPr="00F06BE3">
        <w:rPr>
          <w:rFonts w:ascii="Arial" w:hAnsi="Arial" w:cs="Arial"/>
          <w:sz w:val="24"/>
          <w:szCs w:val="24"/>
        </w:rPr>
        <w:t xml:space="preserve">nfermedad de Crohn activa. </w:t>
      </w:r>
      <w:r w:rsidR="001766C4" w:rsidRPr="00F06BE3">
        <w:rPr>
          <w:rFonts w:ascii="Arial" w:hAnsi="Arial" w:cs="Arial"/>
          <w:sz w:val="24"/>
          <w:szCs w:val="24"/>
        </w:rPr>
        <w:t xml:space="preserve">    La enfermedad de Crohn explica por si misma los episodios tromboembólicos y eritema de Bezin.</w:t>
      </w:r>
    </w:p>
    <w:sectPr w:rsidR="00587F67" w:rsidRPr="00F06BE3" w:rsidSect="00103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2217"/>
    <w:multiLevelType w:val="hybridMultilevel"/>
    <w:tmpl w:val="385EFBB2"/>
    <w:lvl w:ilvl="0" w:tplc="0CBCF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179FD"/>
    <w:multiLevelType w:val="hybridMultilevel"/>
    <w:tmpl w:val="DEEC94E0"/>
    <w:lvl w:ilvl="0" w:tplc="35FEE0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835E96"/>
    <w:rsid w:val="000132FF"/>
    <w:rsid w:val="00103CAC"/>
    <w:rsid w:val="00123D74"/>
    <w:rsid w:val="001766C4"/>
    <w:rsid w:val="00237955"/>
    <w:rsid w:val="00457BE7"/>
    <w:rsid w:val="00587F67"/>
    <w:rsid w:val="00835E96"/>
    <w:rsid w:val="008621AF"/>
    <w:rsid w:val="00C45DE7"/>
    <w:rsid w:val="00CE2B28"/>
    <w:rsid w:val="00F06BE3"/>
    <w:rsid w:val="00F518D3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2019-05-01T02:17:00Z</dcterms:created>
  <dcterms:modified xsi:type="dcterms:W3CDTF">2019-05-02T13:49:00Z</dcterms:modified>
</cp:coreProperties>
</file>